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90545" w:rsidRDefault="00290545" w:rsidP="0029054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 w:rsidR="009158DC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9</w:t>
      </w:r>
      <w:r w:rsidR="003A0DC1">
        <w:rPr>
          <w:rFonts w:ascii="Times New Roman" w:hAnsi="Times New Roman"/>
          <w:bCs/>
          <w:kern w:val="28"/>
          <w:sz w:val="28"/>
          <w:szCs w:val="28"/>
        </w:rPr>
        <w:t>2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3A0DC1">
        <w:rPr>
          <w:rFonts w:ascii="Times New Roman" w:hAnsi="Times New Roman"/>
          <w:sz w:val="28"/>
          <w:szCs w:val="28"/>
        </w:rPr>
        <w:t>02</w:t>
      </w:r>
      <w:r w:rsidR="00FC7B7A">
        <w:rPr>
          <w:rFonts w:ascii="Times New Roman" w:hAnsi="Times New Roman"/>
          <w:sz w:val="28"/>
          <w:szCs w:val="28"/>
        </w:rPr>
        <w:t>.</w:t>
      </w:r>
      <w:r w:rsidR="009158DC">
        <w:rPr>
          <w:rFonts w:ascii="Times New Roman" w:hAnsi="Times New Roman"/>
          <w:sz w:val="28"/>
          <w:szCs w:val="28"/>
        </w:rPr>
        <w:t>11</w:t>
      </w:r>
      <w:bookmarkStart w:id="1" w:name="_GoBack"/>
      <w:bookmarkEnd w:id="1"/>
      <w:r w:rsidR="00C877C7">
        <w:rPr>
          <w:rFonts w:ascii="Times New Roman" w:hAnsi="Times New Roman"/>
          <w:sz w:val="28"/>
          <w:szCs w:val="28"/>
        </w:rPr>
        <w:t>.201</w:t>
      </w:r>
      <w:r w:rsidR="009158DC">
        <w:rPr>
          <w:rFonts w:ascii="Times New Roman" w:hAnsi="Times New Roman"/>
          <w:sz w:val="28"/>
          <w:szCs w:val="28"/>
        </w:rPr>
        <w:t>8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3A0DC1">
        <w:rPr>
          <w:rFonts w:ascii="Times New Roman" w:hAnsi="Times New Roman"/>
          <w:sz w:val="28"/>
          <w:szCs w:val="28"/>
        </w:rPr>
        <w:t>55</w:t>
      </w:r>
      <w:r w:rsidR="002241D2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>«</w:t>
      </w:r>
      <w:hyperlink r:id="rId9" w:history="1">
        <w:r w:rsidR="003A0DC1" w:rsidRPr="003A0DC1">
          <w:rPr>
            <w:rFonts w:ascii="Times New Roman" w:hAnsi="Times New Roman"/>
            <w:sz w:val="28"/>
            <w:szCs w:val="28"/>
          </w:rPr>
          <w:t xml:space="preserve">Об утверждении Порядка осуществления главными распорядителями (распорядителями) средств бюджета </w:t>
        </w:r>
        <w:proofErr w:type="spellStart"/>
        <w:r w:rsidR="003A0DC1" w:rsidRPr="003A0DC1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3A0DC1" w:rsidRPr="003A0DC1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3A0DC1" w:rsidRPr="003A0DC1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3A0DC1" w:rsidRPr="003A0DC1">
          <w:rPr>
            <w:rFonts w:ascii="Times New Roman" w:hAnsi="Times New Roman"/>
            <w:sz w:val="28"/>
            <w:szCs w:val="28"/>
          </w:rPr>
          <w:t xml:space="preserve"> района Смоленской области главными администраторами (администраторами) доходов бюджета </w:t>
        </w:r>
        <w:proofErr w:type="spellStart"/>
        <w:r w:rsidR="003A0DC1" w:rsidRPr="003A0DC1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3A0DC1" w:rsidRPr="003A0DC1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3A0DC1" w:rsidRPr="003A0DC1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3A0DC1" w:rsidRPr="003A0DC1">
          <w:rPr>
            <w:rFonts w:ascii="Times New Roman" w:hAnsi="Times New Roman"/>
            <w:sz w:val="28"/>
            <w:szCs w:val="28"/>
          </w:rPr>
          <w:t xml:space="preserve"> района Смоленской области, главными администраторами (администраторами) источников финансирования дефицита бюджета </w:t>
        </w:r>
        <w:proofErr w:type="spellStart"/>
        <w:r w:rsidR="003A0DC1" w:rsidRPr="003A0DC1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3A0DC1" w:rsidRPr="003A0DC1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3A0DC1" w:rsidRPr="003A0DC1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3A0DC1" w:rsidRPr="003A0DC1">
          <w:rPr>
            <w:rFonts w:ascii="Times New Roman" w:hAnsi="Times New Roman"/>
            <w:sz w:val="28"/>
            <w:szCs w:val="28"/>
          </w:rPr>
          <w:t xml:space="preserve"> района Смоленской области внутреннего финансового контроля и внутреннего финансового</w:t>
        </w:r>
        <w:proofErr w:type="gramEnd"/>
        <w:r w:rsidR="003A0DC1" w:rsidRPr="003A0DC1">
          <w:rPr>
            <w:rFonts w:ascii="Times New Roman" w:hAnsi="Times New Roman"/>
            <w:sz w:val="28"/>
            <w:szCs w:val="28"/>
          </w:rPr>
          <w:t xml:space="preserve"> аудита</w:t>
        </w:r>
      </w:hyperlink>
      <w:hyperlink r:id="rId10" w:history="1">
        <w:r w:rsidR="009158DC" w:rsidRPr="009158DC">
          <w:rPr>
            <w:rFonts w:ascii="Times New Roman" w:hAnsi="Times New Roman"/>
            <w:sz w:val="28"/>
            <w:szCs w:val="28"/>
          </w:rPr>
          <w:t>»</w:t>
        </w:r>
      </w:hyperlink>
      <w:r w:rsidR="005029C7">
        <w:t xml:space="preserve"> </w:t>
      </w:r>
      <w:hyperlink r:id="rId11" w:history="1"/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C0" w:rsidRDefault="007076C0" w:rsidP="00767E1C">
      <w:r>
        <w:separator/>
      </w:r>
    </w:p>
  </w:endnote>
  <w:endnote w:type="continuationSeparator" w:id="0">
    <w:p w:rsidR="007076C0" w:rsidRDefault="007076C0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C0" w:rsidRDefault="007076C0" w:rsidP="00767E1C">
      <w:r>
        <w:separator/>
      </w:r>
    </w:p>
  </w:footnote>
  <w:footnote w:type="continuationSeparator" w:id="0">
    <w:p w:rsidR="007076C0" w:rsidRDefault="007076C0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241D2"/>
    <w:rsid w:val="00262315"/>
    <w:rsid w:val="0026415A"/>
    <w:rsid w:val="00290545"/>
    <w:rsid w:val="002D39CE"/>
    <w:rsid w:val="0035052A"/>
    <w:rsid w:val="003A0DC1"/>
    <w:rsid w:val="003B0C67"/>
    <w:rsid w:val="003D5A47"/>
    <w:rsid w:val="003F204F"/>
    <w:rsid w:val="003F30C3"/>
    <w:rsid w:val="004072C3"/>
    <w:rsid w:val="00416F40"/>
    <w:rsid w:val="00433336"/>
    <w:rsid w:val="005029C7"/>
    <w:rsid w:val="005203E7"/>
    <w:rsid w:val="00521CCD"/>
    <w:rsid w:val="00605C2C"/>
    <w:rsid w:val="0063343E"/>
    <w:rsid w:val="006544FB"/>
    <w:rsid w:val="006D0DCB"/>
    <w:rsid w:val="006E5FAF"/>
    <w:rsid w:val="007076C0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9158DC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AD64E4"/>
    <w:rsid w:val="00B36F41"/>
    <w:rsid w:val="00B84657"/>
    <w:rsid w:val="00B97427"/>
    <w:rsid w:val="00C0143F"/>
    <w:rsid w:val="00C0381A"/>
    <w:rsid w:val="00C161FC"/>
    <w:rsid w:val="00C625C5"/>
    <w:rsid w:val="00C877C7"/>
    <w:rsid w:val="00CB1192"/>
    <w:rsid w:val="00CD422B"/>
    <w:rsid w:val="00D45061"/>
    <w:rsid w:val="00D75B5E"/>
    <w:rsid w:val="00D912FA"/>
    <w:rsid w:val="00D94F2D"/>
    <w:rsid w:val="00DB0389"/>
    <w:rsid w:val="00DB3536"/>
    <w:rsid w:val="00DE13F1"/>
    <w:rsid w:val="00E144EF"/>
    <w:rsid w:val="00EB0327"/>
    <w:rsid w:val="00EF0540"/>
    <w:rsid w:val="00F0257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delo\%3fact=a0434409-1b97-4cca-bb89-043ce4407be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User\AppData\Local\Temp\delo\%3fact=4d821ae9-94f6-40ed-9f25-c2e214f5a8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b328d224-6ceb-4817-b774-fa86e86faca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2024-10-23T13:14:00Z</dcterms:created>
  <dcterms:modified xsi:type="dcterms:W3CDTF">2024-10-23T13:14:00Z</dcterms:modified>
</cp:coreProperties>
</file>